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C078E63" wp14:textId="251784DA">
      <w:r w:rsidR="1C33FFBF">
        <w:rPr/>
        <w:t xml:space="preserve">The aim of the campaign is to get employees involved in learning about cybersecurity in an enjoyable and engaging way during October, which is Cybersecurity Awareness Month. </w:t>
      </w:r>
      <w:r w:rsidR="1C33FFBF">
        <w:rPr/>
        <w:t>We’ve</w:t>
      </w:r>
      <w:r w:rsidR="1C33FFBF">
        <w:rPr/>
        <w:t xml:space="preserve"> created materials for each week that highlight important topics in cybersecurity, such as phishing, managing passwords, protecting data, and securing devices. By using a mix of posters, interactive games, short videos, and contests, the campaign offers a variety of content to cater to different learning preferences, promoting engagement and helping employees remember key cybersecurity practices. These activities will be both entertaining and educational, emphasizing practical changes in behavior.</w:t>
      </w:r>
    </w:p>
    <w:p w:rsidR="1C33FFBF" w:rsidRDefault="1C33FFBF" w14:paraId="63347E8D" w14:textId="016B35C4">
      <w:r w:rsidR="1C33FFBF">
        <w:rPr/>
        <w:t>We will evaluate the effectiveness of the campaign by keeping an eye on key performance indicators (KPIs) before, during, and after the campaign:</w:t>
      </w:r>
    </w:p>
    <w:p w:rsidR="1C33FFBF" w:rsidRDefault="1C33FFBF" w14:paraId="3E4CF88E" w14:textId="03F90FE1">
      <w:r w:rsidR="1C33FFBF">
        <w:rPr/>
        <w:t>Phishing Results: We will track the drop in successful clicks on phishing emails, aiming for a 25% reduction by the end of the campaign.</w:t>
      </w:r>
    </w:p>
    <w:p w:rsidR="1C33FFBF" w:rsidP="6A4B544E" w:rsidRDefault="1C33FFBF" w14:paraId="6273A2B7" w14:textId="225F6AB4">
      <w:pPr>
        <w:pStyle w:val="Normal"/>
      </w:pPr>
      <w:r w:rsidR="1C33FFBF">
        <w:rPr/>
        <w:t>Password Compliance: We will observe the improvement in password strength and the number of employees using multi-factor authentication, targeting a 30% increase in both areas.</w:t>
      </w:r>
    </w:p>
    <w:p w:rsidR="1C33FFBF" w:rsidP="6A4B544E" w:rsidRDefault="1C33FFBF" w14:paraId="13B0BB86" w14:textId="104291FB">
      <w:pPr>
        <w:pStyle w:val="Normal"/>
      </w:pPr>
      <w:r w:rsidR="1C33FFBF">
        <w:rPr/>
        <w:t>Data Sharing Behaviors: We will conduct surveys and check file-sharing practices, with a goal of achieving a 20% reduction in risky file-sharing actions.</w:t>
      </w:r>
    </w:p>
    <w:p w:rsidR="1C33FFBF" w:rsidP="6A4B544E" w:rsidRDefault="1C33FFBF" w14:paraId="3AA178E0" w14:textId="68647270">
      <w:pPr>
        <w:pStyle w:val="Normal"/>
      </w:pPr>
      <w:r w:rsidR="1C33FFBF">
        <w:rPr/>
        <w:t xml:space="preserve">Device Security: We will </w:t>
      </w:r>
      <w:r w:rsidR="1C33FFBF">
        <w:rPr/>
        <w:t>monitor</w:t>
      </w:r>
      <w:r w:rsidR="1C33FFBF">
        <w:rPr/>
        <w:t xml:space="preserve"> how often devices are locked and the physical security measures taken, aiming for 40% of employees to adopt better device security practices.</w:t>
      </w:r>
    </w:p>
    <w:p w:rsidR="1C33FFBF" w:rsidP="6A4B544E" w:rsidRDefault="1C33FFBF" w14:paraId="0DE814FC" w14:textId="3211B6B3">
      <w:pPr>
        <w:pStyle w:val="Normal"/>
      </w:pPr>
      <w:r w:rsidR="1C33FFBF">
        <w:rPr/>
        <w:t xml:space="preserve">Even though October is the </w:t>
      </w:r>
      <w:r w:rsidR="1C33FFBF">
        <w:rPr/>
        <w:t>focus</w:t>
      </w:r>
      <w:r w:rsidR="1C33FFBF">
        <w:rPr/>
        <w:t>, the aim is to build a strong cybersecurity culture all year long. We plan to do this by:</w:t>
      </w:r>
    </w:p>
    <w:p w:rsidR="1C33FFBF" w:rsidP="6A4B544E" w:rsidRDefault="1C33FFBF" w14:paraId="4986C76F" w14:textId="34F31D2E">
      <w:pPr>
        <w:pStyle w:val="Normal"/>
      </w:pPr>
      <w:r w:rsidR="1C33FFBF">
        <w:rPr/>
        <w:t xml:space="preserve"> </w:t>
      </w:r>
      <w:r w:rsidR="1C33FFBF">
        <w:rPr/>
        <w:t>Keeping up with monthly challenges like phishing tests and reminders to change passwords.</w:t>
      </w:r>
    </w:p>
    <w:p w:rsidR="1C33FFBF" w:rsidP="6A4B544E" w:rsidRDefault="1C33FFBF" w14:paraId="73FEB05C" w14:textId="6A5E8526">
      <w:pPr>
        <w:pStyle w:val="Normal"/>
      </w:pPr>
      <w:r w:rsidR="1C33FFBF">
        <w:rPr/>
        <w:t>Providing refresher training sessions every three months to keep cybersecurity fresh in everyone’s mind.</w:t>
      </w:r>
    </w:p>
    <w:p w:rsidR="1C33FFBF" w:rsidP="6A4B544E" w:rsidRDefault="1C33FFBF" w14:paraId="2FE4D42C" w14:textId="3F1CC83B">
      <w:pPr>
        <w:pStyle w:val="Normal"/>
      </w:pPr>
      <w:r w:rsidR="1C33FFBF">
        <w:rPr/>
        <w:t>Motivating team leaders to share security advice during meetings and to acknowledge employees who regularly practice good security habits.</w:t>
      </w:r>
    </w:p>
    <w:p w:rsidR="1C33FFBF" w:rsidP="6A4B544E" w:rsidRDefault="1C33FFBF" w14:paraId="3EE34EC1" w14:textId="7BF56E9C">
      <w:pPr>
        <w:pStyle w:val="Normal"/>
      </w:pPr>
      <w:r w:rsidR="1C33FFBF">
        <w:rPr/>
        <w:t xml:space="preserve">Including cybersecurity in performance evaluations to ensure it </w:t>
      </w:r>
      <w:r w:rsidR="1C33FFBF">
        <w:rPr/>
        <w:t>remains</w:t>
      </w:r>
      <w:r w:rsidR="1C33FFBF">
        <w:rPr/>
        <w:t xml:space="preserve"> a priority.</w:t>
      </w:r>
    </w:p>
    <w:p w:rsidR="1C33FFBF" w:rsidP="6A4B544E" w:rsidRDefault="1C33FFBF" w14:paraId="1EEF0AB9" w14:textId="08EA1D2E">
      <w:pPr>
        <w:pStyle w:val="Normal"/>
      </w:pPr>
      <w:r w:rsidR="1C33FFBF">
        <w:rPr/>
        <w:t xml:space="preserve">With this strategy, we hope to </w:t>
      </w:r>
      <w:r w:rsidR="1C33FFBF">
        <w:rPr/>
        <w:t>establish</w:t>
      </w:r>
      <w:r w:rsidR="1C33FFBF">
        <w:rPr/>
        <w:t xml:space="preserve"> a lasting culture of cybersecurity where everyone plays a part in protecting themselves and the organization from cyber threats throughout the entire year.</w:t>
      </w:r>
    </w:p>
    <w:p w:rsidR="080285E3" w:rsidP="080285E3" w:rsidRDefault="080285E3" w14:paraId="431E6A4A" w14:textId="5AD2EFE3">
      <w:pPr>
        <w:pStyle w:val="Normal"/>
      </w:pPr>
    </w:p>
    <w:p w:rsidR="080285E3" w:rsidP="080285E3" w:rsidRDefault="080285E3" w14:paraId="2998A0E9" w14:textId="0B1DD09D">
      <w:pPr>
        <w:pStyle w:val="Normal"/>
      </w:pPr>
    </w:p>
    <w:p w:rsidR="080285E3" w:rsidP="080285E3" w:rsidRDefault="080285E3" w14:paraId="67FF269F" w14:textId="7527C276">
      <w:pPr>
        <w:pStyle w:val="Normal"/>
      </w:pPr>
    </w:p>
    <w:p w:rsidR="080285E3" w:rsidRDefault="080285E3" w14:paraId="15697C4A" w14:textId="443B4CFB"/>
    <w:p w:rsidR="36703FE3" w:rsidRDefault="36703FE3" w14:paraId="39BD930E" w14:textId="51983265">
      <w:r w:rsidR="36703FE3">
        <w:drawing>
          <wp:inline wp14:editId="2B900D92" wp14:anchorId="01738A5C">
            <wp:extent cx="4314825" cy="5943600"/>
            <wp:effectExtent l="0" t="0" r="0" b="0"/>
            <wp:docPr id="26107778" name="" title=""/>
            <wp:cNvGraphicFramePr>
              <a:graphicFrameLocks noChangeAspect="1"/>
            </wp:cNvGraphicFramePr>
            <a:graphic>
              <a:graphicData uri="http://schemas.openxmlformats.org/drawingml/2006/picture">
                <pic:pic>
                  <pic:nvPicPr>
                    <pic:cNvPr id="0" name=""/>
                    <pic:cNvPicPr/>
                  </pic:nvPicPr>
                  <pic:blipFill>
                    <a:blip r:embed="R1cd3b7e55f254b79">
                      <a:extLst>
                        <a:ext xmlns:a="http://schemas.openxmlformats.org/drawingml/2006/main" uri="{28A0092B-C50C-407E-A947-70E740481C1C}">
                          <a14:useLocalDpi val="0"/>
                        </a:ext>
                      </a:extLst>
                    </a:blip>
                    <a:stretch>
                      <a:fillRect/>
                    </a:stretch>
                  </pic:blipFill>
                  <pic:spPr>
                    <a:xfrm>
                      <a:off x="0" y="0"/>
                      <a:ext cx="4314825" cy="5943600"/>
                    </a:xfrm>
                    <a:prstGeom prst="rect">
                      <a:avLst/>
                    </a:prstGeom>
                  </pic:spPr>
                </pic:pic>
              </a:graphicData>
            </a:graphic>
          </wp:inline>
        </w:drawing>
      </w:r>
    </w:p>
    <w:p w:rsidR="36703FE3" w:rsidRDefault="36703FE3" w14:paraId="6DD4295D" w14:textId="684989E2">
      <w:r w:rsidR="36703FE3">
        <w:drawing>
          <wp:inline wp14:editId="64351FDB" wp14:anchorId="718A28B2">
            <wp:extent cx="4314825" cy="5943600"/>
            <wp:effectExtent l="0" t="0" r="0" b="0"/>
            <wp:docPr id="408261450" name="" title=""/>
            <wp:cNvGraphicFramePr>
              <a:graphicFrameLocks noChangeAspect="1"/>
            </wp:cNvGraphicFramePr>
            <a:graphic>
              <a:graphicData uri="http://schemas.openxmlformats.org/drawingml/2006/picture">
                <pic:pic>
                  <pic:nvPicPr>
                    <pic:cNvPr id="0" name=""/>
                    <pic:cNvPicPr/>
                  </pic:nvPicPr>
                  <pic:blipFill>
                    <a:blip r:embed="Rf76ab411893a441d">
                      <a:extLst>
                        <a:ext xmlns:a="http://schemas.openxmlformats.org/drawingml/2006/main" uri="{28A0092B-C50C-407E-A947-70E740481C1C}">
                          <a14:useLocalDpi val="0"/>
                        </a:ext>
                      </a:extLst>
                    </a:blip>
                    <a:stretch>
                      <a:fillRect/>
                    </a:stretch>
                  </pic:blipFill>
                  <pic:spPr>
                    <a:xfrm>
                      <a:off x="0" y="0"/>
                      <a:ext cx="4314825" cy="5943600"/>
                    </a:xfrm>
                    <a:prstGeom prst="rect">
                      <a:avLst/>
                    </a:prstGeom>
                  </pic:spPr>
                </pic:pic>
              </a:graphicData>
            </a:graphic>
          </wp:inline>
        </w:drawing>
      </w:r>
    </w:p>
    <w:p w:rsidR="36703FE3" w:rsidRDefault="36703FE3" w14:paraId="26597F59" w14:textId="1854FEA6">
      <w:r w:rsidR="36703FE3">
        <w:drawing>
          <wp:inline wp14:editId="3C9888B4" wp14:anchorId="427875CC">
            <wp:extent cx="4314825" cy="5943600"/>
            <wp:effectExtent l="0" t="0" r="0" b="0"/>
            <wp:docPr id="875738677" name="" title=""/>
            <wp:cNvGraphicFramePr>
              <a:graphicFrameLocks noChangeAspect="1"/>
            </wp:cNvGraphicFramePr>
            <a:graphic>
              <a:graphicData uri="http://schemas.openxmlformats.org/drawingml/2006/picture">
                <pic:pic>
                  <pic:nvPicPr>
                    <pic:cNvPr id="0" name=""/>
                    <pic:cNvPicPr/>
                  </pic:nvPicPr>
                  <pic:blipFill>
                    <a:blip r:embed="Rd1debe3dde824149">
                      <a:extLst>
                        <a:ext xmlns:a="http://schemas.openxmlformats.org/drawingml/2006/main" uri="{28A0092B-C50C-407E-A947-70E740481C1C}">
                          <a14:useLocalDpi val="0"/>
                        </a:ext>
                      </a:extLst>
                    </a:blip>
                    <a:stretch>
                      <a:fillRect/>
                    </a:stretch>
                  </pic:blipFill>
                  <pic:spPr>
                    <a:xfrm>
                      <a:off x="0" y="0"/>
                      <a:ext cx="4314825" cy="5943600"/>
                    </a:xfrm>
                    <a:prstGeom prst="rect">
                      <a:avLst/>
                    </a:prstGeom>
                  </pic:spPr>
                </pic:pic>
              </a:graphicData>
            </a:graphic>
          </wp:inline>
        </w:drawing>
      </w:r>
    </w:p>
    <w:p w:rsidR="36703FE3" w:rsidRDefault="36703FE3" w14:paraId="57A1BB53" w14:textId="325CAE39">
      <w:r w:rsidR="36703FE3">
        <w:drawing>
          <wp:inline wp14:editId="21B5F49A" wp14:anchorId="56EC5AF6">
            <wp:extent cx="4314825" cy="5943600"/>
            <wp:effectExtent l="0" t="0" r="0" b="0"/>
            <wp:docPr id="1354563696" name="" title=""/>
            <wp:cNvGraphicFramePr>
              <a:graphicFrameLocks noChangeAspect="1"/>
            </wp:cNvGraphicFramePr>
            <a:graphic>
              <a:graphicData uri="http://schemas.openxmlformats.org/drawingml/2006/picture">
                <pic:pic>
                  <pic:nvPicPr>
                    <pic:cNvPr id="0" name=""/>
                    <pic:cNvPicPr/>
                  </pic:nvPicPr>
                  <pic:blipFill>
                    <a:blip r:embed="R24b932a042244683">
                      <a:extLst>
                        <a:ext xmlns:a="http://schemas.openxmlformats.org/drawingml/2006/main" uri="{28A0092B-C50C-407E-A947-70E740481C1C}">
                          <a14:useLocalDpi val="0"/>
                        </a:ext>
                      </a:extLst>
                    </a:blip>
                    <a:stretch>
                      <a:fillRect/>
                    </a:stretch>
                  </pic:blipFill>
                  <pic:spPr>
                    <a:xfrm>
                      <a:off x="0" y="0"/>
                      <a:ext cx="4314825" cy="59436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3D09AF"/>
    <w:rsid w:val="080285E3"/>
    <w:rsid w:val="1A3D09AF"/>
    <w:rsid w:val="1C33FFBF"/>
    <w:rsid w:val="36703FE3"/>
    <w:rsid w:val="38C0C11A"/>
    <w:rsid w:val="3CED96A3"/>
    <w:rsid w:val="52E8A84D"/>
    <w:rsid w:val="55F1049C"/>
    <w:rsid w:val="57C14885"/>
    <w:rsid w:val="6A4B5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D09AF"/>
  <w15:chartTrackingRefBased/>
  <w15:docId w15:val="{72824912-232F-4AFF-A2B4-F6FCF33814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cd3b7e55f254b79" /><Relationship Type="http://schemas.openxmlformats.org/officeDocument/2006/relationships/image" Target="/media/image2.png" Id="Rf76ab411893a441d" /><Relationship Type="http://schemas.openxmlformats.org/officeDocument/2006/relationships/image" Target="/media/image3.png" Id="Rd1debe3dde824149" /><Relationship Type="http://schemas.openxmlformats.org/officeDocument/2006/relationships/image" Target="/media/image4.png" Id="R24b932a04224468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2025-02-26T23:01:21.4468701Z</dcterms:created>
  <dcterms:modified xsi:type="dcterms:W3CDTF">2025-03-05T03:25:36.1237453Z</dcterms:modified>
  <dc:creator>Arturo Astorga</dc:creator>
  <lastModifiedBy>Arturo Astorga</lastModifiedBy>
</coreProperties>
</file>